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2A3" w:rsidRPr="002E01BB" w:rsidRDefault="0032248C" w:rsidP="0032248C">
      <w:pPr>
        <w:pStyle w:val="KeinLeerraum"/>
        <w:rPr>
          <w:b/>
          <w:bCs/>
          <w:sz w:val="28"/>
          <w:szCs w:val="28"/>
        </w:rPr>
      </w:pPr>
      <w:r w:rsidRPr="002E01BB">
        <w:rPr>
          <w:b/>
          <w:bCs/>
          <w:sz w:val="28"/>
          <w:szCs w:val="28"/>
        </w:rPr>
        <w:t>Dachmöglichkeiten (+++, ++, +)</w:t>
      </w:r>
    </w:p>
    <w:p w:rsidR="0032248C" w:rsidRDefault="0032248C" w:rsidP="0032248C">
      <w:pPr>
        <w:pStyle w:val="KeinLeerraum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96"/>
        <w:gridCol w:w="2001"/>
        <w:gridCol w:w="1665"/>
        <w:gridCol w:w="1967"/>
        <w:gridCol w:w="1568"/>
        <w:gridCol w:w="1481"/>
        <w:gridCol w:w="1299"/>
      </w:tblGrid>
      <w:tr w:rsidR="00C50974" w:rsidTr="0032248C">
        <w:tc>
          <w:tcPr>
            <w:tcW w:w="4086" w:type="dxa"/>
          </w:tcPr>
          <w:p w:rsidR="0032248C" w:rsidRDefault="0032248C" w:rsidP="0032248C">
            <w:pPr>
              <w:pStyle w:val="KeinLeerraum"/>
            </w:pPr>
            <w:r>
              <w:t>Bild</w:t>
            </w:r>
          </w:p>
        </w:tc>
        <w:tc>
          <w:tcPr>
            <w:tcW w:w="2005" w:type="dxa"/>
          </w:tcPr>
          <w:p w:rsidR="0032248C" w:rsidRDefault="0032248C" w:rsidP="0032248C">
            <w:pPr>
              <w:pStyle w:val="KeinLeerraum"/>
            </w:pPr>
            <w:r>
              <w:t>Version</w:t>
            </w:r>
          </w:p>
        </w:tc>
        <w:tc>
          <w:tcPr>
            <w:tcW w:w="1742" w:type="dxa"/>
          </w:tcPr>
          <w:p w:rsidR="0032248C" w:rsidRDefault="0032248C" w:rsidP="0032248C">
            <w:pPr>
              <w:pStyle w:val="KeinLeerraum"/>
            </w:pPr>
            <w:r>
              <w:t>Nötige Menge Material</w:t>
            </w:r>
          </w:p>
        </w:tc>
        <w:tc>
          <w:tcPr>
            <w:tcW w:w="1975" w:type="dxa"/>
          </w:tcPr>
          <w:p w:rsidR="0032248C" w:rsidRDefault="0032248C" w:rsidP="0032248C">
            <w:pPr>
              <w:pStyle w:val="KeinLeerraum"/>
            </w:pPr>
            <w:r>
              <w:t>Schwierigkeitsgrad</w:t>
            </w:r>
          </w:p>
        </w:tc>
        <w:tc>
          <w:tcPr>
            <w:tcW w:w="1629" w:type="dxa"/>
          </w:tcPr>
          <w:p w:rsidR="0032248C" w:rsidRDefault="0032248C" w:rsidP="0032248C">
            <w:pPr>
              <w:pStyle w:val="KeinLeerraum"/>
            </w:pPr>
            <w:r>
              <w:t>Aufwand</w:t>
            </w:r>
          </w:p>
        </w:tc>
        <w:tc>
          <w:tcPr>
            <w:tcW w:w="1503" w:type="dxa"/>
          </w:tcPr>
          <w:p w:rsidR="0032248C" w:rsidRDefault="0032248C" w:rsidP="0032248C">
            <w:pPr>
              <w:pStyle w:val="KeinLeerraum"/>
            </w:pPr>
            <w:r>
              <w:t>Stabilität</w:t>
            </w:r>
          </w:p>
        </w:tc>
        <w:tc>
          <w:tcPr>
            <w:tcW w:w="1337" w:type="dxa"/>
          </w:tcPr>
          <w:p w:rsidR="0032248C" w:rsidRDefault="0032248C" w:rsidP="0032248C">
            <w:pPr>
              <w:pStyle w:val="KeinLeerraum"/>
            </w:pPr>
            <w:r>
              <w:t>Gewicht</w:t>
            </w:r>
          </w:p>
        </w:tc>
      </w:tr>
      <w:tr w:rsidR="00C50974" w:rsidTr="0032248C">
        <w:tc>
          <w:tcPr>
            <w:tcW w:w="4086" w:type="dxa"/>
          </w:tcPr>
          <w:p w:rsidR="0032248C" w:rsidRDefault="0032248C" w:rsidP="0032248C">
            <w:pPr>
              <w:pStyle w:val="KeinLeerraum"/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457002" cy="1858108"/>
                  <wp:effectExtent l="0" t="0" r="635" b="88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ach Vers 1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54" cy="187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:rsidR="0032248C" w:rsidRDefault="0032248C" w:rsidP="0032248C">
            <w:pPr>
              <w:pStyle w:val="KeinLeerraum"/>
            </w:pPr>
            <w:r>
              <w:t>Firstbalken + Gegenüberliegende Sparren</w:t>
            </w:r>
          </w:p>
        </w:tc>
        <w:tc>
          <w:tcPr>
            <w:tcW w:w="1742" w:type="dxa"/>
          </w:tcPr>
          <w:p w:rsidR="0032248C" w:rsidRDefault="0032248C" w:rsidP="0032248C">
            <w:pPr>
              <w:pStyle w:val="KeinLeerraum"/>
            </w:pPr>
            <w:r>
              <w:t>++</w:t>
            </w:r>
          </w:p>
        </w:tc>
        <w:tc>
          <w:tcPr>
            <w:tcW w:w="1975" w:type="dxa"/>
          </w:tcPr>
          <w:p w:rsidR="0032248C" w:rsidRDefault="0032248C" w:rsidP="0032248C">
            <w:pPr>
              <w:pStyle w:val="KeinLeerraum"/>
            </w:pPr>
            <w:r>
              <w:t>++</w:t>
            </w:r>
          </w:p>
        </w:tc>
        <w:tc>
          <w:tcPr>
            <w:tcW w:w="1629" w:type="dxa"/>
          </w:tcPr>
          <w:p w:rsidR="0032248C" w:rsidRDefault="0032248C" w:rsidP="0032248C">
            <w:pPr>
              <w:pStyle w:val="KeinLeerraum"/>
            </w:pPr>
            <w:r>
              <w:t>+</w:t>
            </w:r>
          </w:p>
        </w:tc>
        <w:tc>
          <w:tcPr>
            <w:tcW w:w="1503" w:type="dxa"/>
          </w:tcPr>
          <w:p w:rsidR="0032248C" w:rsidRDefault="0032248C" w:rsidP="0032248C">
            <w:pPr>
              <w:pStyle w:val="KeinLeerraum"/>
            </w:pPr>
            <w:r>
              <w:t>++</w:t>
            </w:r>
          </w:p>
        </w:tc>
        <w:tc>
          <w:tcPr>
            <w:tcW w:w="1337" w:type="dxa"/>
          </w:tcPr>
          <w:p w:rsidR="0032248C" w:rsidRDefault="002E01BB" w:rsidP="0032248C">
            <w:pPr>
              <w:pStyle w:val="KeinLeerraum"/>
            </w:pPr>
            <w:r>
              <w:t>+++</w:t>
            </w:r>
          </w:p>
        </w:tc>
      </w:tr>
      <w:tr w:rsidR="00C50974" w:rsidTr="0032248C">
        <w:tc>
          <w:tcPr>
            <w:tcW w:w="4086" w:type="dxa"/>
          </w:tcPr>
          <w:p w:rsidR="0032248C" w:rsidRDefault="0032248C" w:rsidP="0032248C">
            <w:pPr>
              <w:pStyle w:val="KeinLeerraum"/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514600" cy="1928901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ch Vers 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26" cy="194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:rsidR="0032248C" w:rsidRDefault="0032248C" w:rsidP="0032248C">
            <w:pPr>
              <w:pStyle w:val="KeinLeerraum"/>
            </w:pPr>
            <w:r>
              <w:t>Firstbalken + Versetzte Sparren</w:t>
            </w:r>
          </w:p>
        </w:tc>
        <w:tc>
          <w:tcPr>
            <w:tcW w:w="1742" w:type="dxa"/>
          </w:tcPr>
          <w:p w:rsidR="0032248C" w:rsidRDefault="0032248C" w:rsidP="0032248C">
            <w:pPr>
              <w:pStyle w:val="KeinLeerraum"/>
            </w:pPr>
            <w:r>
              <w:t>++</w:t>
            </w:r>
          </w:p>
        </w:tc>
        <w:tc>
          <w:tcPr>
            <w:tcW w:w="1975" w:type="dxa"/>
          </w:tcPr>
          <w:p w:rsidR="0032248C" w:rsidRDefault="0032248C" w:rsidP="0032248C">
            <w:pPr>
              <w:pStyle w:val="KeinLeerraum"/>
            </w:pPr>
            <w:r>
              <w:t>+</w:t>
            </w:r>
          </w:p>
        </w:tc>
        <w:tc>
          <w:tcPr>
            <w:tcW w:w="1629" w:type="dxa"/>
          </w:tcPr>
          <w:p w:rsidR="0032248C" w:rsidRDefault="0032248C" w:rsidP="0032248C">
            <w:pPr>
              <w:pStyle w:val="KeinLeerraum"/>
            </w:pPr>
            <w:r>
              <w:t>+</w:t>
            </w:r>
          </w:p>
        </w:tc>
        <w:tc>
          <w:tcPr>
            <w:tcW w:w="1503" w:type="dxa"/>
          </w:tcPr>
          <w:p w:rsidR="0032248C" w:rsidRDefault="0032248C" w:rsidP="0032248C">
            <w:pPr>
              <w:pStyle w:val="KeinLeerraum"/>
            </w:pPr>
            <w:r>
              <w:t>+++</w:t>
            </w:r>
          </w:p>
        </w:tc>
        <w:tc>
          <w:tcPr>
            <w:tcW w:w="1337" w:type="dxa"/>
          </w:tcPr>
          <w:p w:rsidR="0032248C" w:rsidRDefault="002E01BB" w:rsidP="0032248C">
            <w:pPr>
              <w:pStyle w:val="KeinLeerraum"/>
            </w:pPr>
            <w:r>
              <w:t>+++</w:t>
            </w:r>
          </w:p>
        </w:tc>
      </w:tr>
      <w:tr w:rsidR="00C50974" w:rsidTr="0032248C">
        <w:tc>
          <w:tcPr>
            <w:tcW w:w="4086" w:type="dxa"/>
          </w:tcPr>
          <w:p w:rsidR="0032248C" w:rsidRDefault="0032248C" w:rsidP="0032248C">
            <w:pPr>
              <w:pStyle w:val="KeinLeerraum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lastRenderedPageBreak/>
              <w:drawing>
                <wp:inline distT="0" distB="0" distL="0" distR="0">
                  <wp:extent cx="2444879" cy="1946031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ch Vers 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7" cy="196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:rsidR="0032248C" w:rsidRDefault="0032248C" w:rsidP="0032248C">
            <w:pPr>
              <w:pStyle w:val="KeinLeerraum"/>
            </w:pPr>
            <w:r>
              <w:t>Sparren-Sandwich</w:t>
            </w:r>
          </w:p>
        </w:tc>
        <w:tc>
          <w:tcPr>
            <w:tcW w:w="1742" w:type="dxa"/>
          </w:tcPr>
          <w:p w:rsidR="0032248C" w:rsidRDefault="0032248C" w:rsidP="0032248C">
            <w:pPr>
              <w:pStyle w:val="KeinLeerraum"/>
            </w:pPr>
            <w:r>
              <w:t>+++</w:t>
            </w:r>
          </w:p>
        </w:tc>
        <w:tc>
          <w:tcPr>
            <w:tcW w:w="1975" w:type="dxa"/>
          </w:tcPr>
          <w:p w:rsidR="0032248C" w:rsidRDefault="0032248C" w:rsidP="0032248C">
            <w:pPr>
              <w:pStyle w:val="KeinLeerraum"/>
            </w:pPr>
            <w:r>
              <w:t>+++</w:t>
            </w:r>
          </w:p>
        </w:tc>
        <w:tc>
          <w:tcPr>
            <w:tcW w:w="1629" w:type="dxa"/>
          </w:tcPr>
          <w:p w:rsidR="0032248C" w:rsidRDefault="0032248C" w:rsidP="0032248C">
            <w:pPr>
              <w:pStyle w:val="KeinLeerraum"/>
            </w:pPr>
            <w:r>
              <w:t>+++</w:t>
            </w:r>
          </w:p>
        </w:tc>
        <w:tc>
          <w:tcPr>
            <w:tcW w:w="1503" w:type="dxa"/>
          </w:tcPr>
          <w:p w:rsidR="0032248C" w:rsidRDefault="002E01BB" w:rsidP="0032248C">
            <w:pPr>
              <w:pStyle w:val="KeinLeerraum"/>
            </w:pPr>
            <w:r>
              <w:t>+++</w:t>
            </w:r>
          </w:p>
        </w:tc>
        <w:tc>
          <w:tcPr>
            <w:tcW w:w="1337" w:type="dxa"/>
          </w:tcPr>
          <w:p w:rsidR="0032248C" w:rsidRDefault="002E01BB" w:rsidP="0032248C">
            <w:pPr>
              <w:pStyle w:val="KeinLeerraum"/>
            </w:pPr>
            <w:r>
              <w:t>++</w:t>
            </w:r>
          </w:p>
        </w:tc>
      </w:tr>
      <w:tr w:rsidR="00C50974" w:rsidTr="0032248C">
        <w:tc>
          <w:tcPr>
            <w:tcW w:w="4086" w:type="dxa"/>
          </w:tcPr>
          <w:p w:rsidR="0032248C" w:rsidRDefault="0032248C" w:rsidP="0032248C">
            <w:pPr>
              <w:pStyle w:val="KeinLeerraum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586098" cy="1975338"/>
                  <wp:effectExtent l="0" t="0" r="508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ch Vers 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379" cy="199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:rsidR="0032248C" w:rsidRDefault="0032248C" w:rsidP="0032248C">
            <w:pPr>
              <w:pStyle w:val="KeinLeerraum"/>
            </w:pPr>
            <w:r>
              <w:t>Zusammen-geschraubte Sparren</w:t>
            </w:r>
          </w:p>
        </w:tc>
        <w:tc>
          <w:tcPr>
            <w:tcW w:w="1742" w:type="dxa"/>
          </w:tcPr>
          <w:p w:rsidR="0032248C" w:rsidRDefault="0032248C" w:rsidP="0032248C">
            <w:pPr>
              <w:pStyle w:val="KeinLeerraum"/>
            </w:pPr>
            <w:r>
              <w:t>+</w:t>
            </w:r>
          </w:p>
        </w:tc>
        <w:tc>
          <w:tcPr>
            <w:tcW w:w="1975" w:type="dxa"/>
          </w:tcPr>
          <w:p w:rsidR="0032248C" w:rsidRDefault="0032248C" w:rsidP="0032248C">
            <w:pPr>
              <w:pStyle w:val="KeinLeerraum"/>
            </w:pPr>
            <w:r>
              <w:t>+</w:t>
            </w:r>
          </w:p>
        </w:tc>
        <w:tc>
          <w:tcPr>
            <w:tcW w:w="1629" w:type="dxa"/>
          </w:tcPr>
          <w:p w:rsidR="0032248C" w:rsidRDefault="0032248C" w:rsidP="0032248C">
            <w:pPr>
              <w:pStyle w:val="KeinLeerraum"/>
            </w:pPr>
            <w:r>
              <w:t>+</w:t>
            </w:r>
          </w:p>
        </w:tc>
        <w:tc>
          <w:tcPr>
            <w:tcW w:w="1503" w:type="dxa"/>
          </w:tcPr>
          <w:p w:rsidR="0032248C" w:rsidRDefault="002E01BB" w:rsidP="0032248C">
            <w:pPr>
              <w:pStyle w:val="KeinLeerraum"/>
            </w:pPr>
            <w:r>
              <w:t>+</w:t>
            </w:r>
          </w:p>
          <w:p w:rsidR="00C50974" w:rsidRDefault="00C50974" w:rsidP="0032248C">
            <w:pPr>
              <w:pStyle w:val="KeinLeerraum"/>
            </w:pPr>
          </w:p>
          <w:p w:rsidR="00C50974" w:rsidRDefault="00C50974" w:rsidP="0032248C">
            <w:pPr>
              <w:pStyle w:val="KeinLeerraum"/>
            </w:pPr>
            <w:r>
              <w:t>(nur kleine Fläche, die verschraubt ist)</w:t>
            </w:r>
            <w:bookmarkStart w:id="0" w:name="_GoBack"/>
            <w:bookmarkEnd w:id="0"/>
          </w:p>
        </w:tc>
        <w:tc>
          <w:tcPr>
            <w:tcW w:w="1337" w:type="dxa"/>
          </w:tcPr>
          <w:p w:rsidR="0032248C" w:rsidRDefault="002E01BB" w:rsidP="0032248C">
            <w:pPr>
              <w:pStyle w:val="KeinLeerraum"/>
            </w:pPr>
            <w:r>
              <w:t>+</w:t>
            </w:r>
          </w:p>
        </w:tc>
      </w:tr>
      <w:tr w:rsidR="00C50974" w:rsidTr="0032248C">
        <w:tc>
          <w:tcPr>
            <w:tcW w:w="4086" w:type="dxa"/>
          </w:tcPr>
          <w:p w:rsidR="0032248C" w:rsidRDefault="0032248C" w:rsidP="0032248C">
            <w:pPr>
              <w:pStyle w:val="KeinLeerraum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lastRenderedPageBreak/>
              <w:drawing>
                <wp:inline distT="0" distB="0" distL="0" distR="0">
                  <wp:extent cx="2432539" cy="1924477"/>
                  <wp:effectExtent l="0" t="0" r="635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ch Vers 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580" cy="194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:rsidR="0032248C" w:rsidRDefault="0032248C" w:rsidP="0032248C">
            <w:pPr>
              <w:pStyle w:val="KeinLeerraum"/>
            </w:pPr>
            <w:r>
              <w:t>Dreieck-Halterung</w:t>
            </w:r>
          </w:p>
          <w:p w:rsidR="00C50974" w:rsidRDefault="00C50974" w:rsidP="0032248C">
            <w:pPr>
              <w:pStyle w:val="KeinLeerraum"/>
            </w:pPr>
          </w:p>
          <w:p w:rsidR="00C50974" w:rsidRDefault="00C50974" w:rsidP="0032248C">
            <w:pPr>
              <w:pStyle w:val="KeinLeerraum"/>
            </w:pPr>
            <w:r>
              <w:t>(hier nur schwer umsetzbar, denn in der Loft [fast horizontales Dach] könnte man solche Dreiecke nicht machen, ohne viel Raumhöhe zu verlieren)</w:t>
            </w:r>
          </w:p>
        </w:tc>
        <w:tc>
          <w:tcPr>
            <w:tcW w:w="1742" w:type="dxa"/>
          </w:tcPr>
          <w:p w:rsidR="0032248C" w:rsidRDefault="0032248C" w:rsidP="0032248C">
            <w:pPr>
              <w:pStyle w:val="KeinLeerraum"/>
            </w:pPr>
            <w:r>
              <w:t>++</w:t>
            </w:r>
          </w:p>
        </w:tc>
        <w:tc>
          <w:tcPr>
            <w:tcW w:w="1975" w:type="dxa"/>
          </w:tcPr>
          <w:p w:rsidR="0032248C" w:rsidRDefault="0032248C" w:rsidP="0032248C">
            <w:pPr>
              <w:pStyle w:val="KeinLeerraum"/>
            </w:pPr>
            <w:r>
              <w:t>++</w:t>
            </w:r>
          </w:p>
        </w:tc>
        <w:tc>
          <w:tcPr>
            <w:tcW w:w="1629" w:type="dxa"/>
          </w:tcPr>
          <w:p w:rsidR="0032248C" w:rsidRDefault="0032248C" w:rsidP="0032248C">
            <w:pPr>
              <w:pStyle w:val="KeinLeerraum"/>
            </w:pPr>
            <w:r>
              <w:t>++</w:t>
            </w:r>
          </w:p>
        </w:tc>
        <w:tc>
          <w:tcPr>
            <w:tcW w:w="1503" w:type="dxa"/>
          </w:tcPr>
          <w:p w:rsidR="0032248C" w:rsidRDefault="002E01BB" w:rsidP="0032248C">
            <w:pPr>
              <w:pStyle w:val="KeinLeerraum"/>
            </w:pPr>
            <w:r>
              <w:t>+++</w:t>
            </w:r>
          </w:p>
        </w:tc>
        <w:tc>
          <w:tcPr>
            <w:tcW w:w="1337" w:type="dxa"/>
          </w:tcPr>
          <w:p w:rsidR="0032248C" w:rsidRDefault="002E01BB" w:rsidP="0032248C">
            <w:pPr>
              <w:pStyle w:val="KeinLeerraum"/>
            </w:pPr>
            <w:r>
              <w:t>++</w:t>
            </w:r>
          </w:p>
        </w:tc>
      </w:tr>
    </w:tbl>
    <w:p w:rsidR="0032248C" w:rsidRDefault="0032248C" w:rsidP="0032248C">
      <w:pPr>
        <w:pStyle w:val="KeinLeerraum"/>
      </w:pPr>
    </w:p>
    <w:sectPr w:rsidR="0032248C" w:rsidSect="0032248C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48C"/>
    <w:rsid w:val="002E01BB"/>
    <w:rsid w:val="0032248C"/>
    <w:rsid w:val="00AE62A3"/>
    <w:rsid w:val="00C5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72E72-B57F-4267-87AB-464E6DA0E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2248C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322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Bayer</dc:creator>
  <cp:keywords/>
  <dc:description/>
  <cp:lastModifiedBy>Fiona Bayer</cp:lastModifiedBy>
  <cp:revision>2</cp:revision>
  <dcterms:created xsi:type="dcterms:W3CDTF">2017-01-11T14:13:00Z</dcterms:created>
  <dcterms:modified xsi:type="dcterms:W3CDTF">2017-01-11T14:42:00Z</dcterms:modified>
</cp:coreProperties>
</file>